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Хирургия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07:13 МСК · База обновлена: 25.07.2026, 06:41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Хирургия</w:t>
      </w:r>
    </w:p>
    <w:p>
      <w:pPr>
        <w:pStyle w:val="Heading2"/>
      </w:pPr>
      <w:r>
        <w:t>1. УСЛОВИЕ СИТУАЦИОННОЙ ЗАДАЧИ</w:t>
      </w:r>
    </w:p>
    <w:p>
      <w:pPr>
        <w:pStyle w:val="Heading3"/>
      </w:pPr>
      <w:r>
        <w:t>1.1. Ситуация</w:t>
      </w:r>
    </w:p>
    <w:p>
      <w:pPr>
        <w:spacing w:after="58"/>
      </w:pPr>
      <w:r>
        <w:rPr>
          <w:b w:val="0"/>
          <w:i w:val="0"/>
        </w:rPr>
        <w:t>Пациент 68 лет доставлен бригадой скорой медицинской помощи из дома в многопрофильный хирургический стационар городской больницы.</w:t>
      </w:r>
    </w:p>
    <w:p>
      <w:pPr>
        <w:pStyle w:val="Heading3"/>
      </w:pPr>
      <w:r>
        <w:t>1.2. Жалобы</w:t>
      </w:r>
    </w:p>
    <w:p>
      <w:pPr>
        <w:spacing w:after="58"/>
      </w:pPr>
      <w:r>
        <w:rPr>
          <w:b w:val="0"/>
          <w:i w:val="0"/>
        </w:rPr>
        <w:t>Жалобы на опоясывающие боли в области живота, желтушность кожных покровов и склер, кожный зуд.</w:t>
      </w:r>
    </w:p>
    <w:p>
      <w:pPr>
        <w:pStyle w:val="Heading3"/>
      </w:pPr>
      <w:r>
        <w:t>1.3. Анамнез заболевания</w:t>
      </w:r>
    </w:p>
    <w:p>
      <w:pPr>
        <w:spacing w:after="58"/>
      </w:pPr>
      <w:r>
        <w:rPr>
          <w:b w:val="0"/>
          <w:i w:val="0"/>
        </w:rPr>
        <w:t>Считает себя больным в течение последних 3 месяцев, когда возникли опоясывающие боли в эпигастральной области.</w:t>
      </w:r>
    </w:p>
    <w:p>
      <w:pPr>
        <w:pStyle w:val="Heading3"/>
      </w:pPr>
      <w:r>
        <w:t>1.4. Анамнез жизни</w:t>
      </w:r>
    </w:p>
    <w:p>
      <w:pPr>
        <w:spacing w:after="58"/>
      </w:pPr>
      <w:r>
        <w:rPr>
          <w:b w:val="0"/>
          <w:i w:val="0"/>
        </w:rPr>
        <w:t>Рос и развивался соответственно возрасту. Туберкулез, ВИЧ, гепатиты, сифилис отрицает. Аллергии на препараты отрицает. Операций, значительных травм не было.</w:t>
      </w:r>
    </w:p>
    <w:p>
      <w:pPr>
        <w:pStyle w:val="Heading3"/>
      </w:pPr>
      <w:r>
        <w:t>1.5. Объективный статус</w:t>
      </w:r>
    </w:p>
    <w:p>
      <w:pPr>
        <w:spacing w:after="58"/>
      </w:pPr>
      <w:r>
        <w:rPr>
          <w:b w:val="0"/>
          <w:i w:val="0"/>
        </w:rPr>
        <w:t>Общее состояние средней степени тяжести. Нормостенического телосложения, пониженного питания. Т тела 36,6°С. Кожа бледная, тургор значительно снижен. Кожа и видимые слизистые желтушной окраски. Аускультативно над легкими ослабленное везикулярное дыхание. Частота дыхания – 19 в мин. Гемодинамика стабильная. АД 130/80 мм рт.ст. Язык сухой, обложен белым налетом. Живот при пальпации болезненный в эпигастральной области. Моча темного цвета. При пальцевом исследовании прямой кишки выявлен обесцвеченный кал.</w:t>
      </w:r>
    </w:p>
    <w:p>
      <w:pPr>
        <w:pStyle w:val="Heading2"/>
      </w:pPr>
      <w:r>
        <w:t>1. Диагноз</w:t>
      </w:r>
    </w:p>
    <w:p>
      <w:pPr>
        <w:pStyle w:val="Heading3"/>
        <w:keepNext/>
      </w:pPr>
      <w:r>
        <w:rPr>
          <w:b/>
          <w:color w:val="173C49"/>
        </w:rPr>
        <w:t>Вопрос 1.</w:t>
      </w:r>
    </w:p>
    <w:p>
      <w:pPr>
        <w:keepNext/>
      </w:pPr>
      <w:r>
        <w:rPr>
          <w:b w:val="0"/>
          <w:i w:val="0"/>
        </w:rPr>
        <w:t>На основании анамнеза и физикального осмотра можно заподозрить предварительный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Механическая желтуха</w:t>
      </w:r>
    </w:p>
    <w:p>
      <w:pPr>
        <w:tabs>
          <w:tab w:pos="490" w:val="left"/>
        </w:tabs>
        <w:spacing w:after="60"/>
        <w:ind w:left="490" w:hanging="490"/>
      </w:pPr>
      <w:r>
        <w:rPr>
          <w:b/>
        </w:rPr>
        <w:t>2.</w:t>
      </w:r>
      <w:r>
        <w:tab/>
      </w:r>
      <w:r>
        <w:rPr>
          <w:b w:val="0"/>
          <w:i w:val="0"/>
        </w:rPr>
        <w:t>Острый панкреатит</w:t>
      </w:r>
    </w:p>
    <w:p>
      <w:pPr>
        <w:tabs>
          <w:tab w:pos="490" w:val="left"/>
        </w:tabs>
        <w:spacing w:after="60"/>
        <w:ind w:left="490" w:hanging="490"/>
      </w:pPr>
      <w:r>
        <w:rPr>
          <w:b/>
        </w:rPr>
        <w:t>3.</w:t>
      </w:r>
      <w:r>
        <w:tab/>
      </w:r>
      <w:r>
        <w:rPr>
          <w:b w:val="0"/>
          <w:i w:val="0"/>
        </w:rPr>
        <w:t>Гемолитическая болезнь</w:t>
      </w:r>
    </w:p>
    <w:p>
      <w:pPr>
        <w:tabs>
          <w:tab w:pos="490" w:val="left"/>
        </w:tabs>
        <w:spacing w:after="60"/>
        <w:ind w:left="490" w:hanging="490"/>
      </w:pPr>
      <w:r>
        <w:rPr>
          <w:b/>
        </w:rPr>
        <w:t>4.</w:t>
      </w:r>
      <w:r>
        <w:tab/>
      </w:r>
      <w:r>
        <w:rPr>
          <w:b w:val="0"/>
          <w:i w:val="0"/>
        </w:rPr>
        <w:t>Разрыв паразитарной кисты печени</w:t>
      </w:r>
    </w:p>
    <w:p>
      <w:pPr>
        <w:ind w:left="288"/>
      </w:pPr>
      <w:r>
        <w:rPr>
          <w:b/>
          <w:color w:val="173C49"/>
        </w:rPr>
        <w:t xml:space="preserve">Правильный ответ: </w:t>
      </w:r>
      <w:r>
        <w:rPr>
          <w:b/>
          <w:i w:val="0"/>
        </w:rPr>
        <w:t>1 — Механическая желтуха</w:t>
      </w:r>
    </w:p>
    <w:p>
      <w:pPr>
        <w:ind w:left="504"/>
      </w:pPr>
      <w:r>
        <w:rPr>
          <w:b w:val="0"/>
          <w:i/>
        </w:rPr>
        <w:t>На основании данных анамнеза и жалоб можно заподозрить желтуху механического генеза.</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280</w:t>
        <w:br/>
        <w:br/>
      </w:r>
      <w:hyperlink r:id="rId20">
        <w:r>
          <w:rPr>
            <w:color w:val="173C49"/>
            <w:u w:val="single"/>
          </w:rPr>
          <w:t>(1)</w:t>
        </w:r>
      </w:hyperlink>
      <w:r>
        <w:rPr>
          <w:b w:val="0"/>
          <w:i/>
        </w:rPr>
        <w:t xml:space="preserve"> </w:t>
      </w:r>
      <w:hyperlink r:id="rId21">
        <w:r>
          <w:rPr>
            <w:color w:val="173C49"/>
            <w:u w:val="single"/>
          </w:rPr>
          <w:t>(2)</w:t>
        </w:r>
      </w:hyperlink>
      <w:r>
        <w:rPr>
          <w:b w:val="0"/>
          <w:i/>
        </w:rPr>
        <w:br/>
        <w:br/>
        <w:t>Механическое препятствие оттоку желчи приводит к застою и повышению давления желчи, расширению, повреждению целостности желчных капилляров и поступлению желчи в кровь, что обусловливает прямую гипербилирубинемию (увеличение содержания конъюгированного билирубина), гиперхолестеринемию, развитие холемического синдрома в связи с циркуляцией в крови желчных кислот, билирубинурию (окраска мочи приобретает темный цвет). Отсутствие поступления желчи в кишечник из-за механического препятствия в желчевыводящих путях приводит к тому, что не образуется и, следовательно, не выделяется стеркобилин с калом (обесцвеченный, ахоличный кал). В первые дни возникновения механической желтухи наблюдается подъем уровня активности аминотрансфераз, что объясняется кратковременным (3—5 суток) увеличением проницаемости мембран гепатоцитов. Токсическое воздействие гипербилирубинемии на нервную систему приводит к головным болям, бессоннице, сильному кожному зуду. Вторично поражается система кровообращения: брадикардия, стенокардия; развивается гипокоагуляция (за счел дефицита витамина К).</w:t>
        <w:br/>
        <w:br/>
        <w:t>Гипербилирубинемия приводит к угнетению иммунной системы. Повреждаются канальцы и клубочки почек. У 50% заболевших снижена гломерулярная фильтрация, нарушена реабсорбция воды и натрия.</w:t>
        <w:br/>
        <w:br/>
      </w:r>
      <w:hyperlink r:id="rId22">
        <w:r>
          <w:rPr>
            <w:color w:val="173C49"/>
            <w:u w:val="single"/>
          </w:rPr>
          <w:t>(3)</w:t>
        </w:r>
      </w:hyperlink>
    </w:p>
    <w:p>
      <w:pPr>
        <w:pStyle w:val="Heading2"/>
      </w:pPr>
      <w:r>
        <w:t>2. План обследования</w:t>
      </w:r>
    </w:p>
    <w:p>
      <w:pPr>
        <w:pStyle w:val="Heading3"/>
        <w:keepNext/>
      </w:pPr>
      <w:r>
        <w:rPr>
          <w:b/>
          <w:color w:val="173C49"/>
        </w:rPr>
        <w:t>Вопрос 2.</w:t>
      </w:r>
    </w:p>
    <w:p>
      <w:pPr>
        <w:keepNext/>
      </w:pPr>
      <w:r>
        <w:rPr>
          <w:b w:val="0"/>
          <w:i w:val="0"/>
        </w:rPr>
        <w:t>Необходимыми для постановки диагноза лабораторными методами обследования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3.</w:t>
      </w:r>
      <w:r>
        <w:tab/>
      </w:r>
      <w:r>
        <w:rPr>
          <w:b w:val="0"/>
          <w:i w:val="0"/>
        </w:rPr>
        <w:t>реакция непрямой гемагглютинации с паразитарным антигеном</w:t>
      </w:r>
    </w:p>
    <w:p>
      <w:pPr>
        <w:tabs>
          <w:tab w:pos="490" w:val="left"/>
        </w:tabs>
        <w:spacing w:after="60"/>
        <w:ind w:left="490" w:hanging="490"/>
      </w:pPr>
      <w:r>
        <w:rPr>
          <w:b/>
        </w:rPr>
        <w:t>4.</w:t>
      </w:r>
      <w:r>
        <w:tab/>
      </w:r>
      <w:r>
        <w:rPr>
          <w:b w:val="0"/>
          <w:i w:val="0"/>
        </w:rPr>
        <w:t>ПЦР анализ эпигенетических мутаций гена _EZH2_</w:t>
      </w:r>
    </w:p>
    <w:p>
      <w:pPr>
        <w:tabs>
          <w:tab w:pos="490" w:val="left"/>
        </w:tabs>
        <w:spacing w:after="60"/>
        <w:ind w:left="490" w:hanging="490"/>
      </w:pPr>
      <w:r>
        <w:rPr>
          <w:b/>
        </w:rPr>
        <w:t>5.</w:t>
      </w:r>
      <w:r>
        <w:tab/>
      </w:r>
      <w:r>
        <w:rPr>
          <w:b w:val="0"/>
          <w:i w:val="0"/>
        </w:rPr>
        <w:t>скрининговое исследование мочи на предмет наличия наркотических веществ и их метаболитов</w:t>
      </w:r>
    </w:p>
    <w:p>
      <w:pPr>
        <w:ind w:left="288"/>
      </w:pPr>
      <w:r>
        <w:rPr>
          <w:b/>
          <w:color w:val="173C49"/>
        </w:rPr>
        <w:t xml:space="preserve">Правильные ответы: </w:t>
      </w:r>
      <w:r>
        <w:rPr>
          <w:b/>
          <w:i w:val="0"/>
        </w:rPr>
        <w:t>1 — общий анализ крови; 2 — биохимический анализ крови</w:t>
      </w:r>
    </w:p>
    <w:p>
      <w:pPr>
        <w:ind w:left="504"/>
      </w:pPr>
      <w:r>
        <w:rPr>
          <w:b w:val="0"/>
          <w:i/>
        </w:rPr>
        <w:t>Среди показателей общего анализа крови достоверных индикаторов механической желтухи нет, однако анемия может быть признаком онкопроцесса, а лейкоцитоз — холангита.</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br/>
        <w:br/>
      </w:r>
      <w:hyperlink r:id="rId24">
        <w:r>
          <w:rPr>
            <w:color w:val="173C49"/>
            <w:u w:val="single"/>
          </w:rPr>
          <w:t>(1)</w:t>
        </w:r>
      </w:hyperlink>
    </w:p>
    <w:p>
      <w:pPr>
        <w:ind w:left="504"/>
      </w:pPr>
      <w:r>
        <w:rPr>
          <w:b w:val="0"/>
          <w:i/>
        </w:rPr>
        <w:t>В биохимическом анализе крови повышено содержание билирубина, активность трансаминаз (АЛТ, ACT) в норме или умеренно повышена, выражены признаки холестаза (повышена активность щелочной фосфатазы, гамма-глутаминтранспептидазы).</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br/>
        <w:br/>
      </w:r>
      <w:hyperlink r:id="rId24">
        <w:r>
          <w:rPr>
            <w:color w:val="173C49"/>
            <w:u w:val="single"/>
          </w:rPr>
          <w:t>(1)</w:t>
        </w:r>
      </w:hyperlink>
    </w:p>
    <w:p>
      <w:pPr>
        <w:pStyle w:val="Heading3"/>
        <w:keepNext/>
      </w:pPr>
      <w:r>
        <w:rPr>
          <w:b/>
          <w:color w:val="173C49"/>
        </w:rPr>
        <w:t>Вопрос 3.</w:t>
      </w:r>
    </w:p>
    <w:p>
      <w:pPr>
        <w:keepNext/>
      </w:pPr>
      <w:r>
        <w:rPr>
          <w:b w:val="0"/>
          <w:i w:val="0"/>
        </w:rPr>
        <w:t>Необходимыми для постановки диагноза инструментальными методами обследования являются</w:t>
      </w:r>
    </w:p>
    <w:p>
      <w:pPr>
        <w:tabs>
          <w:tab w:pos="490" w:val="left"/>
        </w:tabs>
        <w:spacing w:after="60"/>
        <w:ind w:left="490" w:hanging="490"/>
      </w:pPr>
      <w:r>
        <w:rPr>
          <w:b/>
        </w:rPr>
        <w:t>1.</w:t>
      </w:r>
      <w:r>
        <w:tab/>
      </w:r>
      <w:r>
        <w:rPr>
          <w:b w:val="0"/>
          <w:i w:val="0"/>
        </w:rPr>
        <w:t>обзорная рентгенография живота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ультразвуковое исследование органов брюшной полости</w:t>
      </w:r>
    </w:p>
    <w:p>
      <w:pPr>
        <w:tabs>
          <w:tab w:pos="490" w:val="left"/>
        </w:tabs>
        <w:spacing w:after="60"/>
        <w:ind w:left="490" w:hanging="490"/>
      </w:pPr>
      <w:r>
        <w:rPr>
          <w:b/>
        </w:rPr>
        <w:t>3.</w:t>
      </w:r>
      <w:r>
        <w:tab/>
      </w:r>
      <w:r>
        <w:rPr>
          <w:b w:val="0"/>
          <w:i w:val="0"/>
        </w:rPr>
        <w:t>лапароскопическая биопсия печени</w:t>
      </w:r>
    </w:p>
    <w:p>
      <w:pPr>
        <w:tabs>
          <w:tab w:pos="490" w:val="left"/>
        </w:tabs>
        <w:spacing w:after="60"/>
        <w:ind w:left="490" w:hanging="490"/>
      </w:pPr>
      <w:r>
        <w:rPr>
          <w:b/>
        </w:rPr>
        <w:t>4.</w:t>
      </w:r>
      <w:r>
        <w:tab/>
      </w:r>
      <w:r>
        <w:rPr>
          <w:b w:val="0"/>
          <w:i w:val="0"/>
        </w:rPr>
        <w:t>ангиография чревного ствола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5"/>
                    <a:stretch>
                      <a:fillRect/>
                    </a:stretch>
                  </pic:blipFill>
                  <pic:spPr>
                    <a:xfrm>
                      <a:off x="0" y="0"/>
                      <a:ext cx="214884" cy="214884"/>
                    </a:xfrm>
                    <a:prstGeom prst="rect"/>
                  </pic:spPr>
                </pic:pic>
              </a:graphicData>
            </a:graphic>
          </wp:inline>
        </w:drawing>
      </w:r>
      <w:r>
        <w:tab/>
      </w:r>
      <w:r>
        <w:rPr>
          <w:b w:val="0"/>
          <w:i w:val="0"/>
        </w:rPr>
        <w:t>компьютерная томография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6"/>
                    <a:stretch>
                      <a:fillRect/>
                    </a:stretch>
                  </pic:blipFill>
                  <pic:spPr>
                    <a:xfrm>
                      <a:off x="0" y="0"/>
                      <a:ext cx="214884" cy="214884"/>
                    </a:xfrm>
                    <a:prstGeom prst="rect"/>
                  </pic:spPr>
                </pic:pic>
              </a:graphicData>
            </a:graphic>
          </wp:inline>
        </w:drawing>
      </w:r>
      <w:r>
        <w:tab/>
      </w:r>
      <w:r>
        <w:rPr>
          <w:b w:val="0"/>
          <w:i w:val="0"/>
        </w:rPr>
        <w:t>фиброгастродуоденоскопия</w:t>
      </w:r>
    </w:p>
    <w:p>
      <w:pPr>
        <w:ind w:left="288"/>
      </w:pPr>
      <w:r>
        <w:rPr>
          <w:b/>
          <w:color w:val="173C49"/>
        </w:rPr>
        <w:t xml:space="preserve">Правильные ответы: </w:t>
      </w:r>
      <w:r>
        <w:rPr>
          <w:b/>
          <w:i w:val="0"/>
        </w:rPr>
        <w:t>2 — ультразвуковое исследование органов брюшной полости; 5 — компьютерная томография органов брюшной полости; 6 — фиброгастродуоденоскопия</w:t>
      </w:r>
    </w:p>
    <w:p>
      <w:pPr>
        <w:ind w:left="504"/>
      </w:pPr>
      <w:r>
        <w:rPr>
          <w:b w:val="0"/>
          <w:i/>
        </w:rPr>
        <w:t>УЗИ играет роль скрининг-метода в дифференциальной диагностике паренхиматозной и механической желтухи.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281</w:t>
        <w:br/>
        <w:br/>
      </w:r>
      <w:hyperlink r:id="rId27">
        <w:r>
          <w:rPr>
            <w:color w:val="173C49"/>
            <w:u w:val="single"/>
          </w:rPr>
          <w:t>(1)</w:t>
        </w:r>
      </w:hyperlink>
    </w:p>
    <w:p>
      <w:pPr>
        <w:ind w:left="504"/>
      </w:pPr>
      <w:r>
        <w:rPr>
          <w:b w:val="0"/>
          <w:i/>
        </w:rPr>
        <w:t>КТ с контрастным усилением проводится при наличии обоснованного подозрения на рак поджелудочной железы. Имеет высокую значимость для определения причины механической желтухи. В отличие от УЗИ, диагностические способности метода не снижаются при метеоризме, асците и ожирении.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282</w:t>
        <w:br/>
        <w:br/>
      </w:r>
      <w:hyperlink r:id="rId28">
        <w:r>
          <w:rPr>
            <w:color w:val="173C49"/>
            <w:u w:val="single"/>
          </w:rPr>
          <w:t>(1)</w:t>
        </w:r>
      </w:hyperlink>
    </w:p>
    <w:p>
      <w:pPr>
        <w:ind w:left="504"/>
      </w:pPr>
      <w:r>
        <w:rPr>
          <w:b w:val="0"/>
          <w:i/>
        </w:rPr>
        <w:t>Фиброгастродуоденоскопия позволяет визуально оценить состояние желудка и двенадцатиперстной кишки, большого дуоденального сосочка и периампулярной области, а также констатировать факт отсутствия поступления желчи в просвет кишки при механической желтухе (или поступление желчи при других видах желтухи). Кроме того, предоставляет возможность взятия биопсии из патологически измененного сосочка двенадцатиперстной кишки. Эндоскопическое обследование дуоденум позволяет оценить техническую возможность проведения ЭРХПГ. При осмотре дуоденального сосочка можно установить диагноз папиллолитиаза, поскольку в данной ситуации требуется неотложная хирургическая помощь.</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С.282</w:t>
        <w:br/>
        <w:br/>
      </w:r>
      <w:hyperlink r:id="rId29">
        <w:r>
          <w:rPr>
            <w:color w:val="173C49"/>
            <w:u w:val="single"/>
          </w:rPr>
          <w:t>(1)</w:t>
        </w:r>
      </w:hyperlink>
    </w:p>
    <w:p>
      <w:pPr>
        <w:pStyle w:val="Heading2"/>
      </w:pPr>
      <w:r>
        <w:t>3. Диагноз</w:t>
      </w:r>
    </w:p>
    <w:p>
      <w:pPr>
        <w:pStyle w:val="Heading3"/>
        <w:keepNext/>
      </w:pPr>
      <w:r>
        <w:rPr>
          <w:b/>
          <w:color w:val="173C49"/>
        </w:rPr>
        <w:t>Вопрос 4.</w:t>
      </w:r>
    </w:p>
    <w:p>
      <w:pPr>
        <w:keepNext/>
      </w:pPr>
      <w:r>
        <w:rPr>
          <w:b w:val="0"/>
          <w:i w:val="0"/>
        </w:rPr>
        <w:t>На основании проведенных инструментальных методов обследования можно установить диагноз</w:t>
      </w:r>
    </w:p>
    <w:p>
      <w:pPr>
        <w:tabs>
          <w:tab w:pos="490" w:val="left"/>
        </w:tabs>
        <w:spacing w:after="60"/>
        <w:ind w:left="490" w:hanging="490"/>
      </w:pPr>
      <w:r>
        <w:rPr>
          <w:b/>
        </w:rPr>
        <w:t>1.</w:t>
      </w:r>
      <w:r>
        <w:tab/>
      </w:r>
      <w:r>
        <w:rPr>
          <w:b w:val="0"/>
          <w:i w:val="0"/>
        </w:rPr>
        <w:t>Острый мезентериальный тромбоз</w:t>
      </w:r>
    </w:p>
    <w:p>
      <w:pPr>
        <w:tabs>
          <w:tab w:pos="490" w:val="left"/>
        </w:tabs>
        <w:spacing w:after="60"/>
        <w:ind w:left="490" w:hanging="490"/>
      </w:pPr>
      <w:r>
        <w:rPr>
          <w:b/>
        </w:rPr>
        <w:t>2.</w:t>
      </w:r>
      <w:r>
        <w:tab/>
      </w:r>
      <w:r>
        <w:rPr>
          <w:b w:val="0"/>
          <w:i w:val="0"/>
        </w:rPr>
        <w:t>Язвенная болезнь желудка, осложненная прикрытой перфорацией</w:t>
      </w:r>
    </w:p>
    <w:p>
      <w:pPr>
        <w:tabs>
          <w:tab w:pos="490" w:val="left"/>
        </w:tabs>
        <w:spacing w:after="60"/>
        <w:ind w:left="490" w:hanging="490"/>
      </w:pPr>
      <w:r>
        <w:rPr>
          <w:b/>
        </w:rPr>
        <w:t>3.</w:t>
      </w:r>
      <w:r>
        <w:tab/>
      </w:r>
      <w:r>
        <w:rPr>
          <w:b w:val="0"/>
          <w:i w:val="0"/>
        </w:rPr>
        <w:t>Острый деструктивный холецистит. Механическая желтуха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0"/>
                    <a:stretch>
                      <a:fillRect/>
                    </a:stretch>
                  </pic:blipFill>
                  <pic:spPr>
                    <a:xfrm>
                      <a:off x="0" y="0"/>
                      <a:ext cx="214884" cy="214884"/>
                    </a:xfrm>
                    <a:prstGeom prst="rect"/>
                  </pic:spPr>
                </pic:pic>
              </a:graphicData>
            </a:graphic>
          </wp:inline>
        </w:drawing>
      </w:r>
      <w:r>
        <w:tab/>
      </w:r>
      <w:r>
        <w:rPr>
          <w:b w:val="0"/>
          <w:i w:val="0"/>
        </w:rPr>
        <w:t>Рак головки поджелудочной железы. Механическая желтуха</w:t>
      </w:r>
    </w:p>
    <w:p>
      <w:pPr>
        <w:ind w:left="288"/>
      </w:pPr>
      <w:r>
        <w:rPr>
          <w:b/>
          <w:color w:val="173C49"/>
        </w:rPr>
        <w:t xml:space="preserve">Правильный ответ: </w:t>
      </w:r>
      <w:r>
        <w:rPr>
          <w:b/>
          <w:i w:val="0"/>
        </w:rPr>
        <w:t>4 — Рак головки поджелудочной железы. Механическая желтуха</w:t>
      </w:r>
    </w:p>
    <w:p>
      <w:pPr>
        <w:ind w:left="504"/>
      </w:pPr>
      <w:r>
        <w:rPr>
          <w:b w:val="0"/>
          <w:i/>
        </w:rPr>
        <w:t>Диагноз установлен на основании данных анамнеза, ультразвукового исследования и данных компьютерной томографии.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202-203</w:t>
        <w:br/>
        <w:br/>
      </w:r>
      <w:hyperlink r:id="rId31">
        <w:r>
          <w:rPr>
            <w:color w:val="173C49"/>
            <w:u w:val="single"/>
          </w:rPr>
          <w:t>(1)</w:t>
        </w:r>
      </w:hyperlink>
    </w:p>
    <w:p>
      <w:pPr>
        <w:pStyle w:val="Heading2"/>
      </w:pPr>
      <w:r>
        <w:t>4. Лечение</w:t>
      </w:r>
    </w:p>
    <w:p>
      <w:pPr>
        <w:pStyle w:val="Heading3"/>
        <w:keepNext/>
      </w:pPr>
      <w:r>
        <w:rPr>
          <w:b/>
          <w:color w:val="173C49"/>
        </w:rPr>
        <w:t>Вопрос 5.</w:t>
      </w:r>
    </w:p>
    <w:p>
      <w:pPr>
        <w:keepNext/>
      </w:pPr>
      <w:r>
        <w:rPr>
          <w:b w:val="0"/>
          <w:i w:val="0"/>
        </w:rPr>
        <w:t>Первым этапом хирургической помощи у данного больного, учитывая картину механической желтухи средней степени, является</w:t>
      </w:r>
    </w:p>
    <w:p>
      <w:pPr>
        <w:tabs>
          <w:tab w:pos="490" w:val="left"/>
        </w:tabs>
        <w:spacing w:after="60"/>
        <w:ind w:left="490" w:hanging="490"/>
      </w:pPr>
      <w:r>
        <w:rPr>
          <w:b/>
        </w:rPr>
        <w:t>1.</w:t>
      </w:r>
      <w:r>
        <w:tab/>
      </w:r>
      <w:r>
        <w:rPr>
          <w:b w:val="0"/>
          <w:i w:val="0"/>
        </w:rPr>
        <w:t>диагностическая лапароскопия с выполнением биопсии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срочная декомпрессия желчных протоков</w:t>
      </w:r>
    </w:p>
    <w:p>
      <w:pPr>
        <w:tabs>
          <w:tab w:pos="490" w:val="left"/>
        </w:tabs>
        <w:spacing w:after="60"/>
        <w:ind w:left="490" w:hanging="490"/>
      </w:pPr>
      <w:r>
        <w:rPr>
          <w:b/>
        </w:rPr>
        <w:t>3.</w:t>
      </w:r>
      <w:r>
        <w:tab/>
      </w:r>
      <w:r>
        <w:rPr>
          <w:b w:val="0"/>
          <w:i w:val="0"/>
        </w:rPr>
        <w:t>перевод в федеральный хирургический центр</w:t>
      </w:r>
    </w:p>
    <w:p>
      <w:pPr>
        <w:tabs>
          <w:tab w:pos="490" w:val="left"/>
        </w:tabs>
        <w:spacing w:after="60"/>
        <w:ind w:left="490" w:hanging="490"/>
      </w:pPr>
      <w:r>
        <w:rPr>
          <w:b/>
        </w:rPr>
        <w:t>4.</w:t>
      </w:r>
      <w:r>
        <w:tab/>
      </w:r>
      <w:r>
        <w:rPr>
          <w:b w:val="0"/>
          <w:i w:val="0"/>
        </w:rPr>
        <w:t>срочная лапаротомия</w:t>
      </w:r>
    </w:p>
    <w:p>
      <w:pPr>
        <w:ind w:left="288"/>
      </w:pPr>
      <w:r>
        <w:rPr>
          <w:b/>
          <w:color w:val="173C49"/>
        </w:rPr>
        <w:t xml:space="preserve">Правильный ответ: </w:t>
      </w:r>
      <w:r>
        <w:rPr>
          <w:b/>
          <w:i w:val="0"/>
        </w:rPr>
        <w:t>2 — срочная декомпрессия желчных протоков</w:t>
      </w:r>
    </w:p>
    <w:p>
      <w:pPr>
        <w:ind w:left="504"/>
      </w:pPr>
      <w:r>
        <w:rPr>
          <w:b w:val="0"/>
          <w:i/>
        </w:rPr>
        <w:t>В зависимости от уровня блока могут быть применены различные способы декомпрессии желчных протоков: ретроградная эндоскопическая папиллосфинктеротомия, ретроградное стентирование желчного протока или антеградная чрескожная чреспеченочная холангиостомия (ЧЧХС), холецистостомия под ультразвуковым наведением.</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br/>
        <w:br/>
      </w:r>
      <w:hyperlink r:id="rId32">
        <w:r>
          <w:rPr>
            <w:color w:val="173C49"/>
            <w:u w:val="single"/>
          </w:rPr>
          <w:t>(1)</w:t>
        </w:r>
      </w:hyperlink>
      <w:r>
        <w:rPr>
          <w:b w:val="0"/>
          <w:i/>
        </w:rPr>
        <w:t xml:space="preserve"> </w:t>
      </w:r>
      <w:hyperlink r:id="rId33">
        <w:r>
          <w:rPr>
            <w:color w:val="173C49"/>
            <w:u w:val="single"/>
          </w:rPr>
          <w:t>(2)</w:t>
        </w:r>
      </w:hyperlink>
      <w:r>
        <w:rPr>
          <w:b w:val="0"/>
          <w:i/>
        </w:rPr>
        <w:br/>
        <w:br/>
        <w:t>У больных с механической желтухой на почве рака головки поджелудочной железы первым этапом выполняют чрескожное чреспеченочное желчеотведение. После уменьшения или полной ликвидации желтухи, и особенно после улучшения функционального состояния печени, почек, системы гемостаза приступают ко второму этапу операции.</w:t>
        <w:br/>
        <w:br/>
        <w:t>Хирургические болезни : учебник / под ред. М. И. Кузина. - 4-е изд., перераб. и доп. - М. : ГЭОТАР-Медиа, 2015. - 992 с. : ил. - ISBN 978-5-9704-3371-3.</w:t>
        <w:br/>
        <w:br/>
      </w:r>
      <w:hyperlink r:id="rId34">
        <w:r>
          <w:rPr>
            <w:color w:val="173C49"/>
            <w:u w:val="single"/>
          </w:rPr>
          <w:t>(1)</w:t>
        </w:r>
      </w:hyperlink>
      <w:r>
        <w:rPr>
          <w:b w:val="0"/>
          <w:i/>
        </w:rPr>
        <w:br/>
        <w:br/>
        <w:t>Оперативное вмешательство при перитоните носит экстренный характер и часто проводится по жизненным показаниям.</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162</w:t>
        <w:br/>
        <w:br/>
      </w:r>
      <w:hyperlink r:id="rId35">
        <w:r>
          <w:rPr>
            <w:color w:val="173C49"/>
            <w:u w:val="single"/>
          </w:rPr>
          <w:t>(3)</w:t>
        </w:r>
      </w:hyperlink>
    </w:p>
    <w:p>
      <w:pPr>
        <w:pStyle w:val="Heading3"/>
        <w:keepNext/>
      </w:pPr>
      <w:r>
        <w:rPr>
          <w:b/>
          <w:color w:val="173C49"/>
        </w:rPr>
        <w:t>Вопрос 6.</w:t>
      </w:r>
    </w:p>
    <w:p>
      <w:pPr>
        <w:keepNext/>
      </w:pPr>
      <w:r>
        <w:rPr>
          <w:b w:val="0"/>
          <w:i w:val="0"/>
        </w:rPr>
        <w:t>Оптимальной хирургической тактикой с учетом того, что больной госпитализирован в крупный хирургический стационар и дежурная бригада имеет опыт операций на поджелудочной железе, является</w:t>
      </w:r>
    </w:p>
    <w:p>
      <w:pPr>
        <w:tabs>
          <w:tab w:pos="490" w:val="left"/>
        </w:tabs>
        <w:spacing w:after="60"/>
        <w:ind w:left="490" w:hanging="490"/>
      </w:pPr>
      <w:r>
        <w:rPr>
          <w:b/>
        </w:rPr>
        <w:t>1.</w:t>
      </w:r>
      <w:r>
        <w:tab/>
      </w:r>
      <w:r>
        <w:rPr>
          <w:b w:val="0"/>
          <w:i w:val="0"/>
        </w:rPr>
        <w:t>холецистоеюноанастомоз</w:t>
      </w:r>
    </w:p>
    <w:p>
      <w:pPr>
        <w:tabs>
          <w:tab w:pos="490" w:val="left"/>
        </w:tabs>
        <w:spacing w:after="60"/>
        <w:ind w:left="490" w:hanging="490"/>
      </w:pPr>
      <w:r>
        <w:rPr>
          <w:b/>
        </w:rPr>
        <w:t>2.</w:t>
      </w:r>
      <w:r>
        <w:tab/>
      </w:r>
      <w:r>
        <w:rPr>
          <w:b w:val="0"/>
          <w:i w:val="0"/>
        </w:rPr>
        <w:t>холецистостомия, прошивание изъязвления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6"/>
                    <a:stretch>
                      <a:fillRect/>
                    </a:stretch>
                  </pic:blipFill>
                  <pic:spPr>
                    <a:xfrm>
                      <a:off x="0" y="0"/>
                      <a:ext cx="214884" cy="214884"/>
                    </a:xfrm>
                    <a:prstGeom prst="rect"/>
                  </pic:spPr>
                </pic:pic>
              </a:graphicData>
            </a:graphic>
          </wp:inline>
        </w:drawing>
      </w:r>
      <w:r>
        <w:tab/>
      </w:r>
      <w:r>
        <w:rPr>
          <w:b w:val="0"/>
          <w:i w:val="0"/>
        </w:rPr>
        <w:t>панкреатодуоденальная резекция</w:t>
      </w:r>
    </w:p>
    <w:p>
      <w:pPr>
        <w:tabs>
          <w:tab w:pos="490" w:val="left"/>
        </w:tabs>
        <w:spacing w:after="60"/>
        <w:ind w:left="490" w:hanging="490"/>
      </w:pPr>
      <w:r>
        <w:rPr>
          <w:b/>
        </w:rPr>
        <w:t>4.</w:t>
      </w:r>
      <w:r>
        <w:tab/>
      </w:r>
      <w:r>
        <w:rPr>
          <w:b w:val="0"/>
          <w:i w:val="0"/>
        </w:rPr>
        <w:t>наружная вирсунгостомия</w:t>
      </w:r>
    </w:p>
    <w:p>
      <w:pPr>
        <w:ind w:left="288"/>
      </w:pPr>
      <w:r>
        <w:rPr>
          <w:b/>
          <w:color w:val="173C49"/>
        </w:rPr>
        <w:t xml:space="preserve">Правильный ответ: </w:t>
      </w:r>
      <w:r>
        <w:rPr>
          <w:b/>
          <w:i w:val="0"/>
        </w:rPr>
        <w:t>3 — панкреатодуоденальная резекция</w:t>
      </w:r>
    </w:p>
    <w:p>
      <w:pPr>
        <w:ind w:left="504"/>
      </w:pPr>
      <w:r>
        <w:rPr>
          <w:b w:val="0"/>
          <w:i/>
        </w:rPr>
        <w:t>Учитывая злокачественный характер образования, удовлетворительные показатели билирубина крови, и риск возникновения аррозивного кровотечения рекомендуется выполнение радикальной операции.</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 ООО «Медицинское информационное агентство», 2018. — 488 с.: ил. С. 284</w:t>
        <w:br/>
        <w:br/>
      </w:r>
      <w:hyperlink r:id="rId37">
        <w:r>
          <w:rPr>
            <w:color w:val="173C49"/>
            <w:u w:val="single"/>
          </w:rPr>
          <w:t>(1)</w:t>
        </w:r>
      </w:hyperlink>
      <w:r>
        <w:rPr>
          <w:b w:val="0"/>
          <w:i/>
        </w:rPr>
        <w:t xml:space="preserve"> </w:t>
      </w:r>
      <w:hyperlink r:id="rId35">
        <w:r>
          <w:rPr>
            <w:color w:val="173C49"/>
            <w:u w:val="single"/>
          </w:rPr>
          <w:t>(2)</w:t>
        </w:r>
      </w:hyperlink>
      <w:r>
        <w:rPr>
          <w:b w:val="0"/>
          <w:i/>
        </w:rPr>
        <w:br/>
        <w:br/>
        <w:t>При раке головки поджелудочной железы выполняют ПДР (рис. 14.13): удаляют головку и часть тела поджелудочной железы, двенадцатиперстную кишку и 10-12 см начального отдела тощей кишки, антральный отдел желудка, желчный пузырь и резецируют общий желчный проток примерно на уровне впадения в него пузырного протока. Необходимо удалить забрюшинные лимфатические узлы, а также лимфатические узлы, расположенные по ходу печеночно-двенадцатиперстной связки. У больных с небольшими опухолями стремятся сохранить антральный отдел желудка и привратник. Реконструктивный этап операции предусматривает формирование панкреатоеюнального, холедохоеюнального и гастроеюнального анастомозов.</w:t>
        <w:br/>
        <w:br/>
        <w:t>Хирургические болезни : учебник / под ред. М. И. Кузина. - 4-е изд., перераб. и доп. - М. : ГЭОТАР-Медиа, 2015. - 992 с. : ил. - ISBN 978-5-9704-3371-3.</w:t>
        <w:br/>
        <w:br/>
      </w:r>
      <w:hyperlink r:id="rId38">
        <w:r>
          <w:rPr>
            <w:color w:val="173C49"/>
            <w:u w:val="single"/>
          </w:rPr>
          <w:t>(1)</w:t>
        </w:r>
      </w:hyperlink>
    </w:p>
    <w:p>
      <w:pPr>
        <w:pStyle w:val="Heading3"/>
        <w:keepNext/>
      </w:pPr>
      <w:r>
        <w:rPr>
          <w:b/>
          <w:color w:val="173C49"/>
        </w:rPr>
        <w:t>Вопрос 7.</w:t>
      </w:r>
    </w:p>
    <w:p>
      <w:pPr>
        <w:keepNext/>
      </w:pPr>
      <w:r>
        <w:rPr>
          <w:b w:val="0"/>
          <w:i w:val="0"/>
        </w:rPr>
        <w:t>После указанной операции может возникнуть такое грозное специфическое осложнение как</w:t>
      </w:r>
    </w:p>
    <w:p>
      <w:pPr>
        <w:tabs>
          <w:tab w:pos="490" w:val="left"/>
        </w:tabs>
        <w:spacing w:after="60"/>
        <w:ind w:left="490" w:hanging="490"/>
      </w:pPr>
      <w:r>
        <w:rPr>
          <w:b/>
        </w:rPr>
        <w:t>1.</w:t>
      </w:r>
      <w:r>
        <w:tab/>
      </w:r>
      <w:r>
        <w:rPr>
          <w:b w:val="0"/>
          <w:i w:val="0"/>
        </w:rPr>
        <w:t>спаечная кишечная непроходимость</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послеоперационный панкреатит</w:t>
      </w:r>
    </w:p>
    <w:p>
      <w:pPr>
        <w:tabs>
          <w:tab w:pos="490" w:val="left"/>
        </w:tabs>
        <w:spacing w:after="60"/>
        <w:ind w:left="490" w:hanging="490"/>
      </w:pPr>
      <w:r>
        <w:rPr>
          <w:b/>
        </w:rPr>
        <w:t>3.</w:t>
      </w:r>
      <w:r>
        <w:tab/>
      </w:r>
      <w:r>
        <w:rPr>
          <w:b w:val="0"/>
          <w:i w:val="0"/>
        </w:rPr>
        <w:t>ТЭЛА</w:t>
      </w:r>
    </w:p>
    <w:p>
      <w:pPr>
        <w:tabs>
          <w:tab w:pos="490" w:val="left"/>
        </w:tabs>
        <w:spacing w:after="60"/>
        <w:ind w:left="490" w:hanging="490"/>
      </w:pPr>
      <w:r>
        <w:rPr>
          <w:b/>
        </w:rPr>
        <w:t>4.</w:t>
      </w:r>
      <w:r>
        <w:tab/>
      </w:r>
      <w:r>
        <w:rPr>
          <w:b w:val="0"/>
          <w:i w:val="0"/>
        </w:rPr>
        <w:t>толстокишечная непроходимость</w:t>
      </w:r>
    </w:p>
    <w:p>
      <w:pPr>
        <w:ind w:left="288"/>
      </w:pPr>
      <w:r>
        <w:rPr>
          <w:b/>
          <w:color w:val="173C49"/>
        </w:rPr>
        <w:t xml:space="preserve">Правильный ответ: </w:t>
      </w:r>
      <w:r>
        <w:rPr>
          <w:b/>
          <w:i w:val="0"/>
        </w:rPr>
        <w:t>2 — послеоперационный панкреатит</w:t>
      </w:r>
    </w:p>
    <w:p>
      <w:pPr>
        <w:ind w:left="504"/>
      </w:pPr>
      <w:r>
        <w:rPr>
          <w:b w:val="0"/>
          <w:i/>
        </w:rPr>
        <w:t>Любое оперативное вмешательство на поджелудочной железе несёт в себе риск осложнений. В основном это послеоперационный панкреатит, несостоятельность панкреато- и билиодигестивного анастомозов, а также гастростаз, особенно после панкреатодуоденальной резекции с сохранением привратника. В профилактике этих осложнений, помимо тщательной коррекции систем гомеостаза, имеет значение применение производных соматостатина (октреотида, сандостатина), которые эффективно подавляют секреторную функцию поджелудочной железы.</w:t>
        <w:br/>
        <w:br/>
        <w:t>Клиническая хирургия. В 3 т. Том 2 / Под ред. В.С. Савельева, А.И. Кириенко - Москва : ГЭОТАР-Медиа, 2013. - 832 с. (Серия "Национальные руководства") - ISBN 978-5-9704-2572-5.</w:t>
        <w:br/>
        <w:br/>
      </w:r>
      <w:hyperlink r:id="rId39">
        <w:r>
          <w:rPr>
            <w:color w:val="173C49"/>
            <w:u w:val="single"/>
          </w:rPr>
          <w:t>(1)</w:t>
        </w:r>
      </w:hyperlink>
    </w:p>
    <w:p>
      <w:pPr>
        <w:pStyle w:val="Heading3"/>
        <w:keepNext/>
      </w:pPr>
      <w:r>
        <w:rPr>
          <w:b/>
          <w:color w:val="173C49"/>
        </w:rPr>
        <w:t>Вопрос 8.</w:t>
      </w:r>
    </w:p>
    <w:p>
      <w:pPr>
        <w:keepNext/>
      </w:pPr>
      <w:r>
        <w:rPr>
          <w:b w:val="0"/>
          <w:i w:val="0"/>
        </w:rPr>
        <w:t>При невозможности выполнения радикальной операции и развития опухолевого стеноза двенадцатиперстной кишки паллиативной операцией является</w:t>
      </w:r>
    </w:p>
    <w:p>
      <w:pPr>
        <w:tabs>
          <w:tab w:pos="490" w:val="left"/>
        </w:tabs>
        <w:spacing w:after="60"/>
        <w:ind w:left="490" w:hanging="490"/>
      </w:pPr>
      <w:r>
        <w:rPr>
          <w:b/>
        </w:rPr>
        <w:t>1.</w:t>
      </w:r>
      <w:r>
        <w:tab/>
      </w:r>
      <w:r>
        <w:rPr>
          <w:b w:val="0"/>
          <w:i w:val="0"/>
        </w:rPr>
        <w:t>холецистостомия</w:t>
      </w:r>
    </w:p>
    <w:p>
      <w:pPr>
        <w:tabs>
          <w:tab w:pos="490" w:val="left"/>
        </w:tabs>
        <w:spacing w:after="60"/>
        <w:ind w:left="490" w:hanging="490"/>
      </w:pPr>
      <w:r>
        <w:rPr>
          <w:b/>
        </w:rPr>
        <w:t>2.</w:t>
      </w:r>
      <w:r>
        <w:tab/>
      </w:r>
      <w:r>
        <w:rPr>
          <w:b w:val="0"/>
          <w:i w:val="0"/>
        </w:rPr>
        <w:t>тотальная панкреатодуоденальная резекция</w:t>
      </w:r>
    </w:p>
    <w:p>
      <w:pPr>
        <w:tabs>
          <w:tab w:pos="490" w:val="left"/>
        </w:tabs>
        <w:spacing w:after="60"/>
        <w:ind w:left="490" w:hanging="490"/>
      </w:pPr>
      <w:r>
        <w:rPr>
          <w:b/>
        </w:rPr>
        <w:t>3.</w:t>
      </w:r>
      <w:r>
        <w:tab/>
      </w:r>
      <w:r>
        <w:rPr>
          <w:b w:val="0"/>
          <w:i w:val="0"/>
        </w:rPr>
        <w:t>операция Фрея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0"/>
                    <a:stretch>
                      <a:fillRect/>
                    </a:stretch>
                  </pic:blipFill>
                  <pic:spPr>
                    <a:xfrm>
                      <a:off x="0" y="0"/>
                      <a:ext cx="214884" cy="214884"/>
                    </a:xfrm>
                    <a:prstGeom prst="rect"/>
                  </pic:spPr>
                </pic:pic>
              </a:graphicData>
            </a:graphic>
          </wp:inline>
        </w:drawing>
      </w:r>
      <w:r>
        <w:tab/>
      </w:r>
      <w:r>
        <w:rPr>
          <w:b w:val="0"/>
          <w:i w:val="0"/>
        </w:rPr>
        <w:t>гастроэнтеростомия</w:t>
      </w:r>
    </w:p>
    <w:p>
      <w:pPr>
        <w:ind w:left="288"/>
      </w:pPr>
      <w:r>
        <w:rPr>
          <w:b/>
          <w:color w:val="173C49"/>
        </w:rPr>
        <w:t xml:space="preserve">Правильный ответ: </w:t>
      </w:r>
      <w:r>
        <w:rPr>
          <w:b/>
          <w:i w:val="0"/>
        </w:rPr>
        <w:t>4 — гастроэнтеростомия</w:t>
      </w:r>
    </w:p>
    <w:p>
      <w:pPr>
        <w:ind w:left="504"/>
      </w:pPr>
      <w:r>
        <w:rPr>
          <w:b w:val="0"/>
          <w:i/>
        </w:rPr>
        <w:t>При резком сужении опухолью просвета двенадцатиперстной кишки может возникнуть необходимость в гастроэнтеростомии для обеспечения эвакуации желудочного содержимого в тонкую кишку.</w:t>
        <w:br/>
        <w:br/>
        <w:t>Хирургические болезни: учебник / под ред. М.И. Кузина. – 4-е изд., перераб. и доп.- М.: ГЭОТАР-Медиа, 2015. –992. С. 471 - 509 ISBN: 978-5-9704-3371-3</w:t>
        <w:br/>
        <w:br/>
      </w:r>
      <w:hyperlink r:id="rId40">
        <w:r>
          <w:rPr>
            <w:color w:val="173C49"/>
            <w:u w:val="single"/>
          </w:rPr>
          <w:t>(1)</w:t>
        </w:r>
      </w:hyperlink>
    </w:p>
    <w:p>
      <w:pPr>
        <w:pStyle w:val="Heading2"/>
      </w:pPr>
      <w:r>
        <w:t>5. Вариатив</w:t>
      </w:r>
    </w:p>
    <w:p>
      <w:pPr>
        <w:pStyle w:val="Heading3"/>
        <w:keepNext/>
      </w:pPr>
      <w:r>
        <w:rPr>
          <w:b/>
          <w:color w:val="173C49"/>
        </w:rPr>
        <w:t>Вопрос 9.</w:t>
      </w:r>
    </w:p>
    <w:p>
      <w:pPr>
        <w:keepNext/>
      </w:pPr>
      <w:r>
        <w:rPr>
          <w:b w:val="0"/>
          <w:i w:val="0"/>
        </w:rPr>
        <w:t>При «высоком блоке» желчных протоков опухолевого генеза выполняют</w:t>
      </w:r>
    </w:p>
    <w:p>
      <w:pPr>
        <w:tabs>
          <w:tab w:pos="490" w:val="left"/>
        </w:tabs>
        <w:spacing w:after="60"/>
        <w:ind w:left="490" w:hanging="490"/>
      </w:pPr>
      <w:r>
        <w:rPr>
          <w:b/>
        </w:rPr>
        <w:t>1.</w:t>
      </w:r>
      <w:r>
        <w:tab/>
      </w:r>
      <w:r>
        <w:rPr>
          <w:b w:val="0"/>
          <w:i w:val="0"/>
        </w:rPr>
        <w:t>открытая холецистостомия</w:t>
      </w:r>
    </w:p>
    <w:p>
      <w:pPr>
        <w:tabs>
          <w:tab w:pos="490" w:val="left"/>
        </w:tabs>
        <w:spacing w:after="60"/>
        <w:ind w:left="490" w:hanging="490"/>
      </w:pPr>
      <w:r>
        <w:rPr>
          <w:b/>
        </w:rPr>
        <w:t>2.</w:t>
      </w:r>
      <w:r>
        <w:tab/>
      </w:r>
      <w:r>
        <w:rPr>
          <w:b w:val="0"/>
          <w:i w:val="0"/>
        </w:rPr>
        <w:t>лапароскопическая холецистостомия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6"/>
                    <a:stretch>
                      <a:fillRect/>
                    </a:stretch>
                  </pic:blipFill>
                  <pic:spPr>
                    <a:xfrm>
                      <a:off x="0" y="0"/>
                      <a:ext cx="214884" cy="214884"/>
                    </a:xfrm>
                    <a:prstGeom prst="rect"/>
                  </pic:spPr>
                </pic:pic>
              </a:graphicData>
            </a:graphic>
          </wp:inline>
        </w:drawing>
      </w:r>
      <w:r>
        <w:tab/>
      </w:r>
      <w:r>
        <w:rPr>
          <w:b w:val="0"/>
          <w:i w:val="0"/>
        </w:rPr>
        <w:t>чрескожное чреспеченочное дренирование желчных протоков под ультразвуковым и/или рентгеновским контролем</w:t>
      </w:r>
    </w:p>
    <w:p>
      <w:pPr>
        <w:tabs>
          <w:tab w:pos="490" w:val="left"/>
        </w:tabs>
        <w:spacing w:after="60"/>
        <w:ind w:left="490" w:hanging="490"/>
      </w:pPr>
      <w:r>
        <w:rPr>
          <w:b/>
        </w:rPr>
        <w:t>4.</w:t>
      </w:r>
      <w:r>
        <w:tab/>
      </w:r>
      <w:r>
        <w:rPr>
          <w:b w:val="0"/>
          <w:i w:val="0"/>
        </w:rPr>
        <w:t>холецистоеюноанастомоз</w:t>
      </w:r>
    </w:p>
    <w:p>
      <w:pPr>
        <w:ind w:left="288"/>
      </w:pPr>
      <w:r>
        <w:rPr>
          <w:b/>
          <w:color w:val="173C49"/>
        </w:rPr>
        <w:t xml:space="preserve">Правильный ответ: </w:t>
      </w:r>
      <w:r>
        <w:rPr>
          <w:b/>
          <w:i w:val="0"/>
        </w:rPr>
        <w:t>3 — чрескожное чреспеченочное дренирование желчных протоков под ультразвуковым и/или рентгеновским контролем</w:t>
      </w:r>
    </w:p>
    <w:p>
      <w:pPr>
        <w:ind w:left="504"/>
      </w:pPr>
      <w:r>
        <w:rPr>
          <w:b w:val="0"/>
          <w:i/>
        </w:rPr>
        <w:t>При «высоком блоке» желчных протоков выполняют чрескожное чреспеченочное дренирование желчных протоков под ультразвуковым и/или рентгеновским контролем. Если имеется техническая возможность, целесообразно проведение дренажа ниже уровня стриктуры.</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br/>
        <w:br/>
      </w:r>
      <w:hyperlink r:id="rId41">
        <w:r>
          <w:rPr>
            <w:color w:val="173C49"/>
            <w:u w:val="single"/>
          </w:rPr>
          <w:t>(1)</w:t>
        </w:r>
      </w:hyperlink>
    </w:p>
    <w:p>
      <w:pPr>
        <w:pStyle w:val="Heading3"/>
        <w:keepNext/>
      </w:pPr>
      <w:r>
        <w:rPr>
          <w:b/>
          <w:color w:val="173C49"/>
        </w:rPr>
        <w:t>Вопрос 10.</w:t>
      </w:r>
    </w:p>
    <w:p>
      <w:pPr>
        <w:keepNext/>
      </w:pPr>
      <w:r>
        <w:rPr>
          <w:b w:val="0"/>
          <w:i w:val="0"/>
        </w:rPr>
        <w:t>При наличии гнойного холангита рекомендуется</w:t>
      </w:r>
    </w:p>
    <w:p>
      <w:pPr>
        <w:tabs>
          <w:tab w:pos="490" w:val="left"/>
        </w:tabs>
        <w:spacing w:after="60"/>
        <w:ind w:left="490" w:hanging="490"/>
      </w:pPr>
      <w:r>
        <w:rPr>
          <w:b/>
        </w:rPr>
        <w:t>1.</w:t>
      </w:r>
      <w:r>
        <w:tab/>
      </w:r>
      <w:r>
        <w:rPr>
          <w:b w:val="0"/>
          <w:i w:val="0"/>
        </w:rPr>
        <w:t>экстренная открытая холецистэктомия</w:t>
      </w:r>
    </w:p>
    <w:p>
      <w:pPr>
        <w:tabs>
          <w:tab w:pos="490" w:val="left"/>
        </w:tabs>
        <w:spacing w:after="60"/>
        <w:ind w:left="490" w:hanging="490"/>
      </w:pPr>
      <w:r>
        <w:rPr>
          <w:b/>
        </w:rPr>
        <w:t>2.</w:t>
      </w:r>
      <w:r>
        <w:tab/>
      </w:r>
      <w:r>
        <w:rPr>
          <w:b w:val="0"/>
          <w:i w:val="0"/>
        </w:rPr>
        <w:t>выполнение холецистоеюноанастомоза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6"/>
                    <a:stretch>
                      <a:fillRect/>
                    </a:stretch>
                  </pic:blipFill>
                  <pic:spPr>
                    <a:xfrm>
                      <a:off x="0" y="0"/>
                      <a:ext cx="214884" cy="214884"/>
                    </a:xfrm>
                    <a:prstGeom prst="rect"/>
                  </pic:spPr>
                </pic:pic>
              </a:graphicData>
            </a:graphic>
          </wp:inline>
        </w:drawing>
      </w:r>
      <w:r>
        <w:tab/>
      </w:r>
      <w:r>
        <w:rPr>
          <w:b w:val="0"/>
          <w:i w:val="0"/>
        </w:rPr>
        <w:t>эндоскопическая установка наружного назобилиарного дренажа</w:t>
      </w:r>
    </w:p>
    <w:p>
      <w:pPr>
        <w:tabs>
          <w:tab w:pos="490" w:val="left"/>
        </w:tabs>
        <w:spacing w:after="60"/>
        <w:ind w:left="490" w:hanging="490"/>
      </w:pPr>
      <w:r>
        <w:rPr>
          <w:b/>
        </w:rPr>
        <w:t>4.</w:t>
      </w:r>
      <w:r>
        <w:tab/>
      </w:r>
      <w:r>
        <w:rPr>
          <w:b w:val="0"/>
          <w:i w:val="0"/>
        </w:rPr>
        <w:t>выполнение холедоходуоденоанастомоза</w:t>
      </w:r>
    </w:p>
    <w:p>
      <w:pPr>
        <w:ind w:left="288"/>
      </w:pPr>
      <w:r>
        <w:rPr>
          <w:b/>
          <w:color w:val="173C49"/>
        </w:rPr>
        <w:t xml:space="preserve">Правильный ответ: </w:t>
      </w:r>
      <w:r>
        <w:rPr>
          <w:b/>
          <w:i w:val="0"/>
        </w:rPr>
        <w:t>3 — эндоскопическая установка наружного назобилиарного дренажа</w:t>
      </w:r>
    </w:p>
    <w:p>
      <w:pPr>
        <w:ind w:left="504"/>
      </w:pPr>
      <w:r>
        <w:rPr>
          <w:b w:val="0"/>
          <w:i/>
        </w:rPr>
        <w:t>При наличии у больного гнойного холангита целесообразно предусмотреть возможность эндоскопической установки наружного назобилиарного дренажа.</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284</w:t>
        <w:br/>
        <w:br/>
      </w:r>
      <w:hyperlink r:id="rId42">
        <w:r>
          <w:rPr>
            <w:color w:val="173C49"/>
            <w:u w:val="single"/>
          </w:rPr>
          <w:t>(1)</w:t>
        </w:r>
      </w:hyperlink>
    </w:p>
    <w:p>
      <w:pPr>
        <w:pStyle w:val="Heading3"/>
        <w:keepNext/>
      </w:pPr>
      <w:r>
        <w:rPr>
          <w:b/>
          <w:color w:val="173C49"/>
        </w:rPr>
        <w:t>Вопрос 11.</w:t>
      </w:r>
    </w:p>
    <w:p>
      <w:pPr>
        <w:keepNext/>
      </w:pPr>
      <w:r>
        <w:rPr>
          <w:b w:val="0"/>
          <w:i w:val="0"/>
        </w:rPr>
        <w:t>Декомпрессия «покрытым» нитиноловым стентом показана при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доброкачественной стриктуре желчного протока</w:t>
      </w:r>
    </w:p>
    <w:p>
      <w:pPr>
        <w:tabs>
          <w:tab w:pos="490" w:val="left"/>
        </w:tabs>
        <w:spacing w:after="60"/>
        <w:ind w:left="490" w:hanging="490"/>
      </w:pPr>
      <w:r>
        <w:rPr>
          <w:b/>
        </w:rPr>
        <w:t>2.</w:t>
      </w:r>
      <w:r>
        <w:tab/>
      </w:r>
      <w:r>
        <w:rPr>
          <w:b w:val="0"/>
          <w:i w:val="0"/>
        </w:rPr>
        <w:t>желтухе неясного генеза</w:t>
      </w:r>
    </w:p>
    <w:p>
      <w:pPr>
        <w:tabs>
          <w:tab w:pos="490" w:val="left"/>
        </w:tabs>
        <w:spacing w:after="60"/>
        <w:ind w:left="490" w:hanging="490"/>
      </w:pPr>
      <w:r>
        <w:rPr>
          <w:b/>
        </w:rPr>
        <w:t>3.</w:t>
      </w:r>
      <w:r>
        <w:tab/>
      </w:r>
      <w:r>
        <w:rPr>
          <w:b w:val="0"/>
          <w:i w:val="0"/>
        </w:rPr>
        <w:t>хроническом панкреатите</w:t>
      </w:r>
    </w:p>
    <w:p>
      <w:pPr>
        <w:tabs>
          <w:tab w:pos="490" w:val="left"/>
        </w:tabs>
        <w:spacing w:after="60"/>
        <w:ind w:left="490" w:hanging="490"/>
      </w:pPr>
      <w:r>
        <w:rPr>
          <w:b/>
        </w:rPr>
        <w:t>4.</w:t>
      </w:r>
      <w:r>
        <w:tab/>
      </w:r>
      <w:r>
        <w:rPr>
          <w:b w:val="0"/>
          <w:i w:val="0"/>
        </w:rPr>
        <w:t>неосложненном холецистите</w:t>
      </w:r>
    </w:p>
    <w:p>
      <w:pPr>
        <w:ind w:left="288"/>
      </w:pPr>
      <w:r>
        <w:rPr>
          <w:b/>
          <w:color w:val="173C49"/>
        </w:rPr>
        <w:t xml:space="preserve">Правильный ответ: </w:t>
      </w:r>
      <w:r>
        <w:rPr>
          <w:b/>
          <w:i w:val="0"/>
        </w:rPr>
        <w:t>1 — доброкачественной стриктуре желчного протока</w:t>
      </w:r>
    </w:p>
    <w:p>
      <w:pPr>
        <w:ind w:left="504"/>
      </w:pPr>
      <w:r>
        <w:rPr>
          <w:b w:val="0"/>
          <w:i/>
        </w:rPr>
        <w:t>Декомпрессия «покрытым» нитиноловым стентом показана при доброкачественной стриктуре желчного протока, нерезектабельной опухоли, а также при тяжелой сопутствующей патологии, которая не позволяет выполнить радикальную операцию.</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285</w:t>
        <w:br/>
        <w:br/>
      </w:r>
      <w:hyperlink r:id="rId43">
        <w:r>
          <w:rPr>
            <w:color w:val="173C49"/>
            <w:u w:val="single"/>
          </w:rPr>
          <w:t>(1)</w:t>
        </w:r>
      </w:hyperlink>
    </w:p>
    <w:p>
      <w:pPr>
        <w:pStyle w:val="Heading3"/>
        <w:keepNext/>
      </w:pPr>
      <w:r>
        <w:rPr>
          <w:b/>
          <w:color w:val="173C49"/>
        </w:rPr>
        <w:t>Вопрос 12.</w:t>
      </w:r>
    </w:p>
    <w:p>
      <w:pPr>
        <w:keepNext/>
      </w:pPr>
      <w:r>
        <w:rPr>
          <w:b w:val="0"/>
          <w:i w:val="0"/>
        </w:rPr>
        <w:t>«Непокрытые» нитиноловые стенты рекомендуется применять</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в качестве окончательного лечения</w:t>
      </w:r>
    </w:p>
    <w:p>
      <w:pPr>
        <w:tabs>
          <w:tab w:pos="490" w:val="left"/>
        </w:tabs>
        <w:spacing w:after="60"/>
        <w:ind w:left="490" w:hanging="490"/>
      </w:pPr>
      <w:r>
        <w:rPr>
          <w:b/>
        </w:rPr>
        <w:t>2.</w:t>
      </w:r>
      <w:r>
        <w:tab/>
      </w:r>
      <w:r>
        <w:rPr>
          <w:b w:val="0"/>
          <w:i w:val="0"/>
        </w:rPr>
        <w:t>при нерезектабельной опухоли</w:t>
      </w:r>
    </w:p>
    <w:p>
      <w:pPr>
        <w:tabs>
          <w:tab w:pos="490" w:val="left"/>
        </w:tabs>
        <w:spacing w:after="60"/>
        <w:ind w:left="490" w:hanging="490"/>
      </w:pPr>
      <w:r>
        <w:rPr>
          <w:b/>
        </w:rPr>
        <w:t>3.</w:t>
      </w:r>
      <w:r>
        <w:tab/>
      </w:r>
      <w:r>
        <w:rPr>
          <w:b w:val="0"/>
          <w:i w:val="0"/>
        </w:rPr>
        <w:t>при доброкачественной стриктуре желчного протока, нерезектабельной опухоли</w:t>
      </w:r>
    </w:p>
    <w:p>
      <w:pPr>
        <w:tabs>
          <w:tab w:pos="490" w:val="left"/>
        </w:tabs>
        <w:spacing w:after="60"/>
        <w:ind w:left="490" w:hanging="490"/>
      </w:pPr>
      <w:r>
        <w:rPr>
          <w:b/>
        </w:rPr>
        <w:t>4.</w:t>
      </w:r>
      <w:r>
        <w:tab/>
      </w:r>
      <w:r>
        <w:rPr>
          <w:b w:val="0"/>
          <w:i w:val="0"/>
        </w:rPr>
        <w:t>при тяжелой сопутствующей патологии, которая не позволяет выполнить радикальную операцию</w:t>
      </w:r>
    </w:p>
    <w:p>
      <w:pPr>
        <w:ind w:left="288"/>
      </w:pPr>
      <w:r>
        <w:rPr>
          <w:b/>
          <w:color w:val="173C49"/>
        </w:rPr>
        <w:t xml:space="preserve">Правильный ответ: </w:t>
      </w:r>
      <w:r>
        <w:rPr>
          <w:b/>
          <w:i w:val="0"/>
        </w:rPr>
        <w:t>1 — в качестве окончательного лечения</w:t>
      </w:r>
    </w:p>
    <w:p>
      <w:pPr>
        <w:ind w:left="504"/>
      </w:pPr>
      <w:r>
        <w:rPr>
          <w:b w:val="0"/>
          <w:i/>
        </w:rPr>
        <w:t>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br/>
        <w:br/>
        <w:t>«Непокрытые» нитиноловые стенты устанавливают в качестве окончательного лечения независимо от уровня блока. При механической желтухе неопухолевого генеза применять их нецелесообразно.</w:t>
        <w:br/>
        <w:br/>
        <w:t>Неотложная абдоминальная хирургия: Методическое руководство для практикующего врача / Под ред. акад. РАН И.И. Затевахина, акад. РАН А.И. Кириенко, чл.-корр. РАН А.В. Сажина. — Москва: ООО «Медицинское информационное агентство», 2018. — 488 с.: ил. С. 166</w:t>
        <w:br/>
        <w:br/>
      </w:r>
      <w:hyperlink r:id="rId44">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4438/?anchor=paragraph_a7pvg5#paragraph_a7pvg5" TargetMode="External"/><Relationship Id="rId21" Type="http://schemas.openxmlformats.org/officeDocument/2006/relationships/hyperlink" Target="https://library.mededtech.ru/rest/documents/4438/?anchor=paragraph_660ob5#paragraph_660ob5" TargetMode="External"/><Relationship Id="rId22" Type="http://schemas.openxmlformats.org/officeDocument/2006/relationships/hyperlink" Target="https://library.mededtech.ru/rest/documents/4438/?anchor=paragraph_1if47q#paragraph_1if47q" TargetMode="External"/><Relationship Id="rId23" Type="http://schemas.openxmlformats.org/officeDocument/2006/relationships/image" Target="media/image5.png"/><Relationship Id="rId24" Type="http://schemas.openxmlformats.org/officeDocument/2006/relationships/hyperlink" Target="https://library.mededtech.ru/rest/documents/4438/?anchor=paragraph_rtn3tv#paragraph_rtn3tv" TargetMode="External"/><Relationship Id="rId25" Type="http://schemas.openxmlformats.org/officeDocument/2006/relationships/image" Target="media/image6.png"/><Relationship Id="rId26" Type="http://schemas.openxmlformats.org/officeDocument/2006/relationships/image" Target="media/image7.png"/><Relationship Id="rId27" Type="http://schemas.openxmlformats.org/officeDocument/2006/relationships/hyperlink" Target="https://library.mededtech.ru/rest/documents/4438/?anchor=paragraph_1to79e#paragraph_1to79e" TargetMode="External"/><Relationship Id="rId28" Type="http://schemas.openxmlformats.org/officeDocument/2006/relationships/hyperlink" Target="https://library.mededtech.ru/rest/documents/4438/?anchor=paragraph_nol2ve#paragraph_nol2ve" TargetMode="External"/><Relationship Id="rId29" Type="http://schemas.openxmlformats.org/officeDocument/2006/relationships/hyperlink" Target="https://library.mededtech.ru/rest/documents/4438/?anchor=paragraph_no5442#paragraph_no5442" TargetMode="External"/><Relationship Id="rId30" Type="http://schemas.openxmlformats.org/officeDocument/2006/relationships/image" Target="media/image8.png"/><Relationship Id="rId31" Type="http://schemas.openxmlformats.org/officeDocument/2006/relationships/hyperlink" Target="https://library.mededtech.ru/rest/documents/4438/?anchor=list_item_hc6j5p#list_item_hc6j5p" TargetMode="External"/><Relationship Id="rId32" Type="http://schemas.openxmlformats.org/officeDocument/2006/relationships/hyperlink" Target="https://library.mededtech.ru/rest/documents/4438/?anchor=paragraph_6kt772#paragraph_6kt772" TargetMode="External"/><Relationship Id="rId33" Type="http://schemas.openxmlformats.org/officeDocument/2006/relationships/hyperlink" Target="https://library.mededtech.ru/rest/documents/4438/?anchor=paragraph_e8bf1f#paragraph_e8bf1f" TargetMode="External"/><Relationship Id="rId34" Type="http://schemas.openxmlformats.org/officeDocument/2006/relationships/hyperlink" Target="https://library.mededtech.ru/rest/documents/ISBN9785970433713/?anchor=paragraph_mil0qd#paragraph_mil0qd" TargetMode="External"/><Relationship Id="rId35" Type="http://schemas.openxmlformats.org/officeDocument/2006/relationships/hyperlink" Target="https://library.mededtech.ru/rest/documents/4438/?anchor=paragraph_t2ofhj#paragraph_t2ofhj" TargetMode="External"/><Relationship Id="rId36" Type="http://schemas.openxmlformats.org/officeDocument/2006/relationships/image" Target="media/image9.png"/><Relationship Id="rId37" Type="http://schemas.openxmlformats.org/officeDocument/2006/relationships/hyperlink" Target="https://library.mededtech.ru/rest/documents/4438/?anchor=paragraph_n4sjh2#paragraph_n4sjh2" TargetMode="External"/><Relationship Id="rId38" Type="http://schemas.openxmlformats.org/officeDocument/2006/relationships/hyperlink" Target="https://library.mededtech.ru/rest/documents/ISBN9785970433713/?anchor=paragraph_lbakls#paragraph_lbakls" TargetMode="External"/><Relationship Id="rId39" Type="http://schemas.openxmlformats.org/officeDocument/2006/relationships/hyperlink" Target="https://library.mededtech.ru/rest/documents/ISBN9785970425725/?anchor=paragraph_tj7q64#paragraph_tj7q64" TargetMode="External"/><Relationship Id="rId40" Type="http://schemas.openxmlformats.org/officeDocument/2006/relationships/hyperlink" Target="https://library.mededtech.ru/rest/documents/ISBN9785970433713/?anchor=paragraph_n579p5#paragraph_n579p5" TargetMode="External"/><Relationship Id="rId41" Type="http://schemas.openxmlformats.org/officeDocument/2006/relationships/hyperlink" Target="https://library.mededtech.ru/rest/documents/4438/?anchor=paragraph_okldpm#paragraph_okldpm" TargetMode="External"/><Relationship Id="rId42" Type="http://schemas.openxmlformats.org/officeDocument/2006/relationships/hyperlink" Target="https://library.mededtech.ru/rest/documents/4438/?anchor=paragraph_2906mv#paragraph_2906mv" TargetMode="External"/><Relationship Id="rId43" Type="http://schemas.openxmlformats.org/officeDocument/2006/relationships/hyperlink" Target="https://library.mededtech.ru/rest/documents/4438/?anchor=paragraph_tmqh44#paragraph_tmqh44" TargetMode="External"/><Relationship Id="rId44" Type="http://schemas.openxmlformats.org/officeDocument/2006/relationships/hyperlink" Target="https://library.mededtech.ru/rest/documents/4438/?anchor=paragraph_fpcabf#paragraph_fpca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